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7A7" w:rsidRPr="00186F1D" w:rsidRDefault="00186F1D" w:rsidP="00186F1D">
      <w:pPr>
        <w:spacing w:after="0"/>
        <w:rPr>
          <w:rFonts w:ascii="Garamond" w:hAnsi="Garamond"/>
          <w:b/>
          <w:i/>
          <w:sz w:val="26"/>
          <w:szCs w:val="26"/>
        </w:rPr>
      </w:pPr>
      <w:r w:rsidRPr="00186F1D">
        <w:rPr>
          <w:rFonts w:ascii="Garamond" w:hAnsi="Garamond"/>
          <w:b/>
          <w:i/>
          <w:sz w:val="26"/>
          <w:szCs w:val="26"/>
        </w:rPr>
        <w:t>Why Courts Do What They Do</w:t>
      </w:r>
      <w:r w:rsidR="00352460">
        <w:rPr>
          <w:rFonts w:ascii="Garamond" w:hAnsi="Garamond"/>
          <w:b/>
          <w:i/>
          <w:sz w:val="26"/>
          <w:szCs w:val="26"/>
        </w:rPr>
        <w:t xml:space="preserve"> (or)</w:t>
      </w:r>
    </w:p>
    <w:p w:rsidR="00186F1D" w:rsidRDefault="00186F1D" w:rsidP="00186F1D">
      <w:pPr>
        <w:spacing w:after="0"/>
        <w:rPr>
          <w:rFonts w:ascii="Garamond" w:hAnsi="Garamond"/>
          <w:b/>
          <w:i/>
          <w:sz w:val="26"/>
          <w:szCs w:val="26"/>
        </w:rPr>
      </w:pPr>
      <w:r w:rsidRPr="00186F1D">
        <w:rPr>
          <w:rFonts w:ascii="Garamond" w:hAnsi="Garamond"/>
          <w:b/>
          <w:i/>
          <w:sz w:val="26"/>
          <w:szCs w:val="26"/>
        </w:rPr>
        <w:t>Why Your Job Is So Darn Important</w:t>
      </w: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A7670E">
        <w:rPr>
          <w:rFonts w:ascii="Arial" w:hAnsi="Arial" w:cs="Arial"/>
          <w:b/>
          <w:sz w:val="24"/>
          <w:szCs w:val="24"/>
        </w:rPr>
        <w:t>Learning Objectives</w:t>
      </w:r>
    </w:p>
    <w:p w:rsidR="0027173C" w:rsidRPr="0027173C" w:rsidRDefault="0027173C" w:rsidP="00186F1D">
      <w:pPr>
        <w:spacing w:after="0"/>
        <w:jc w:val="left"/>
        <w:rPr>
          <w:rFonts w:ascii="Garamond" w:hAnsi="Garamond"/>
          <w:b/>
          <w:sz w:val="16"/>
          <w:szCs w:val="16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Upon completion of this class the participant will be able to:</w:t>
      </w:r>
    </w:p>
    <w:p w:rsidR="00A569D1" w:rsidRPr="009A45F0" w:rsidRDefault="00B148A3" w:rsidP="009A45F0">
      <w:pPr>
        <w:numPr>
          <w:ilvl w:val="0"/>
          <w:numId w:val="3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9A45F0">
        <w:rPr>
          <w:rFonts w:ascii="Arial" w:hAnsi="Arial" w:cs="Arial"/>
          <w:sz w:val="24"/>
          <w:szCs w:val="24"/>
        </w:rPr>
        <w:t>List the eight (8) Purposes of Courts.</w:t>
      </w:r>
    </w:p>
    <w:p w:rsidR="00A569D1" w:rsidRPr="009A45F0" w:rsidRDefault="00B148A3" w:rsidP="009A45F0">
      <w:pPr>
        <w:numPr>
          <w:ilvl w:val="0"/>
          <w:numId w:val="3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9A45F0">
        <w:rPr>
          <w:rFonts w:ascii="Arial" w:hAnsi="Arial" w:cs="Arial"/>
          <w:sz w:val="24"/>
          <w:szCs w:val="24"/>
        </w:rPr>
        <w:t>Define and apply the concept of Due Process of Law to include Procedural and Substantive Due Process.</w:t>
      </w:r>
    </w:p>
    <w:p w:rsidR="00A569D1" w:rsidRPr="009A45F0" w:rsidRDefault="00B148A3" w:rsidP="009A45F0">
      <w:pPr>
        <w:numPr>
          <w:ilvl w:val="0"/>
          <w:numId w:val="3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9A45F0">
        <w:rPr>
          <w:rFonts w:ascii="Arial" w:hAnsi="Arial" w:cs="Arial"/>
          <w:sz w:val="24"/>
          <w:szCs w:val="24"/>
        </w:rPr>
        <w:t>Determine how the Code of Conduct for Judicial Employees can influence Due Process of Law and Purposes of Courts.</w:t>
      </w:r>
    </w:p>
    <w:p w:rsidR="00A569D1" w:rsidRPr="009A45F0" w:rsidRDefault="00B148A3" w:rsidP="009A45F0">
      <w:pPr>
        <w:numPr>
          <w:ilvl w:val="0"/>
          <w:numId w:val="3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9A45F0">
        <w:rPr>
          <w:rFonts w:ascii="Arial" w:hAnsi="Arial" w:cs="Arial"/>
          <w:sz w:val="24"/>
          <w:szCs w:val="24"/>
        </w:rPr>
        <w:t>Illustrate the importance of their jobs in connection to the Purposes of Courts and Due Process of Law.</w:t>
      </w:r>
    </w:p>
    <w:p w:rsidR="00186F1D" w:rsidRPr="00352460" w:rsidRDefault="00186F1D" w:rsidP="00186F1D">
      <w:pPr>
        <w:spacing w:after="0"/>
        <w:jc w:val="left"/>
        <w:rPr>
          <w:rFonts w:ascii="Garamond" w:hAnsi="Garamond"/>
          <w:sz w:val="16"/>
          <w:szCs w:val="16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A7670E">
        <w:rPr>
          <w:rFonts w:ascii="Arial" w:hAnsi="Arial" w:cs="Arial"/>
          <w:b/>
          <w:sz w:val="24"/>
          <w:szCs w:val="24"/>
        </w:rPr>
        <w:t>Pretest:</w:t>
      </w:r>
    </w:p>
    <w:p w:rsidR="0027173C" w:rsidRPr="0027173C" w:rsidRDefault="0027173C" w:rsidP="00186F1D">
      <w:pPr>
        <w:spacing w:after="0"/>
        <w:jc w:val="left"/>
        <w:rPr>
          <w:rFonts w:ascii="Garamond" w:hAnsi="Garamond"/>
          <w:b/>
          <w:sz w:val="16"/>
          <w:szCs w:val="16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1.  Name the 3 Branches of American Government.</w:t>
      </w:r>
    </w:p>
    <w:p w:rsidR="00100D08" w:rsidRPr="00A7670E" w:rsidRDefault="00100D08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2.  Which branch makes the law?                     Enforces the law?                            Interprets the law?</w:t>
      </w:r>
    </w:p>
    <w:p w:rsidR="00100D08" w:rsidRPr="00A7670E" w:rsidRDefault="00100D08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86F1D" w:rsidRPr="00A7670E" w:rsidRDefault="00186F1D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3.  Define Separation of Powers in regard</w:t>
      </w:r>
      <w:r w:rsidR="001346B1" w:rsidRPr="00A7670E">
        <w:rPr>
          <w:rFonts w:ascii="Arial" w:hAnsi="Arial" w:cs="Arial"/>
          <w:sz w:val="24"/>
          <w:szCs w:val="24"/>
        </w:rPr>
        <w:t xml:space="preserve"> to the branches of government:</w:t>
      </w:r>
    </w:p>
    <w:p w:rsidR="00100D08" w:rsidRPr="00A7670E" w:rsidRDefault="00100D08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4.  Define Checks and Balances:</w:t>
      </w:r>
    </w:p>
    <w:p w:rsidR="00100D08" w:rsidRPr="00A7670E" w:rsidRDefault="00100D08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5.  Give one example of checks and balances for each branch of government.</w:t>
      </w:r>
    </w:p>
    <w:p w:rsidR="0027173C" w:rsidRDefault="0027173C" w:rsidP="00186F1D">
      <w:pPr>
        <w:spacing w:after="0"/>
        <w:jc w:val="left"/>
        <w:rPr>
          <w:rFonts w:ascii="Garamond" w:hAnsi="Garamond"/>
          <w:sz w:val="26"/>
          <w:szCs w:val="26"/>
        </w:rPr>
      </w:pPr>
    </w:p>
    <w:p w:rsidR="00100D08" w:rsidRDefault="00100D08" w:rsidP="00186F1D">
      <w:pPr>
        <w:spacing w:after="0"/>
        <w:jc w:val="left"/>
        <w:rPr>
          <w:rFonts w:ascii="Garamond" w:hAnsi="Garamond"/>
          <w:sz w:val="24"/>
          <w:szCs w:val="24"/>
        </w:rPr>
      </w:pPr>
    </w:p>
    <w:p w:rsidR="001346B1" w:rsidRPr="00352460" w:rsidRDefault="001346B1" w:rsidP="00186F1D">
      <w:pPr>
        <w:spacing w:after="0"/>
        <w:jc w:val="left"/>
        <w:rPr>
          <w:rFonts w:ascii="Garamond" w:hAnsi="Garamond"/>
          <w:sz w:val="16"/>
          <w:szCs w:val="16"/>
        </w:rPr>
      </w:pP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A7670E">
        <w:rPr>
          <w:rFonts w:ascii="Arial" w:hAnsi="Arial" w:cs="Arial"/>
          <w:b/>
          <w:sz w:val="24"/>
          <w:szCs w:val="24"/>
        </w:rPr>
        <w:t>Purposes of Courts</w:t>
      </w:r>
    </w:p>
    <w:p w:rsidR="001346B1" w:rsidRPr="00A7670E" w:rsidRDefault="001346B1" w:rsidP="00186F1D">
      <w:pPr>
        <w:spacing w:after="0"/>
        <w:jc w:val="left"/>
        <w:rPr>
          <w:rFonts w:ascii="Arial" w:hAnsi="Arial" w:cs="Arial"/>
          <w:b/>
          <w:sz w:val="24"/>
          <w:szCs w:val="24"/>
        </w:rPr>
      </w:pP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1.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2.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3.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4.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5.</w:t>
      </w:r>
      <w:bookmarkStart w:id="0" w:name="_GoBack"/>
      <w:bookmarkEnd w:id="0"/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6.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7.</w:t>
      </w:r>
    </w:p>
    <w:p w:rsidR="001346B1" w:rsidRPr="00A7670E" w:rsidRDefault="001346B1" w:rsidP="00100D08">
      <w:pPr>
        <w:spacing w:after="0" w:line="480" w:lineRule="auto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8.</w:t>
      </w:r>
    </w:p>
    <w:p w:rsidR="00100D08" w:rsidRPr="00100D08" w:rsidRDefault="00100D08" w:rsidP="00100D08">
      <w:pPr>
        <w:spacing w:after="0" w:line="480" w:lineRule="auto"/>
        <w:jc w:val="left"/>
        <w:rPr>
          <w:rFonts w:ascii="Garamond" w:hAnsi="Garamond"/>
          <w:sz w:val="26"/>
          <w:szCs w:val="26"/>
        </w:rPr>
      </w:pPr>
    </w:p>
    <w:p w:rsidR="00A7670E" w:rsidRDefault="00A7670E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A7670E">
        <w:rPr>
          <w:rFonts w:ascii="Arial" w:hAnsi="Arial" w:cs="Arial"/>
          <w:b/>
          <w:sz w:val="24"/>
          <w:szCs w:val="24"/>
        </w:rPr>
        <w:t>Due Process of Law</w:t>
      </w: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What is Due Process of Law?</w:t>
      </w:r>
    </w:p>
    <w:p w:rsidR="00100D08" w:rsidRPr="00A7670E" w:rsidRDefault="00100D08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What is Substantive Due Process?</w:t>
      </w:r>
    </w:p>
    <w:p w:rsidR="00100D08" w:rsidRPr="00A7670E" w:rsidRDefault="00100D08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What is Procedural Due Process?</w:t>
      </w:r>
    </w:p>
    <w:p w:rsidR="00100D08" w:rsidRPr="00A7670E" w:rsidRDefault="00100D08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9D44BC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Where is due process of law found in </w:t>
      </w:r>
      <w:r w:rsidR="001346B1" w:rsidRPr="00A7670E">
        <w:rPr>
          <w:rFonts w:ascii="Arial" w:hAnsi="Arial" w:cs="Arial"/>
          <w:sz w:val="24"/>
          <w:szCs w:val="24"/>
        </w:rPr>
        <w:t>US Constitution</w:t>
      </w:r>
      <w:r>
        <w:rPr>
          <w:rFonts w:ascii="Arial" w:hAnsi="Arial" w:cs="Arial"/>
          <w:sz w:val="24"/>
          <w:szCs w:val="24"/>
        </w:rPr>
        <w:t>?</w:t>
      </w:r>
    </w:p>
    <w:p w:rsidR="00100D08" w:rsidRPr="00A7670E" w:rsidRDefault="00100D08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9D44BC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is due process of law applied to state governments?</w:t>
      </w:r>
    </w:p>
    <w:p w:rsidR="00100D08" w:rsidRPr="00A7670E" w:rsidRDefault="00100D08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Pr="00A7670E" w:rsidRDefault="001346B1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1346B1" w:rsidRDefault="009D44BC" w:rsidP="001346B1">
      <w:pPr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is due process of law found in the Arizona Constitution?</w:t>
      </w:r>
    </w:p>
    <w:p w:rsidR="002B3E2B" w:rsidRDefault="002B3E2B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2B3E2B" w:rsidRDefault="002B3E2B" w:rsidP="001346B1">
      <w:pPr>
        <w:spacing w:after="0"/>
        <w:jc w:val="left"/>
        <w:rPr>
          <w:rFonts w:ascii="Arial" w:hAnsi="Arial" w:cs="Arial"/>
          <w:sz w:val="24"/>
          <w:szCs w:val="24"/>
        </w:rPr>
      </w:pPr>
    </w:p>
    <w:p w:rsidR="002B3E2B" w:rsidRDefault="002B3E2B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2B3E2B">
        <w:rPr>
          <w:rFonts w:ascii="Arial" w:hAnsi="Arial" w:cs="Arial"/>
          <w:b/>
          <w:sz w:val="24"/>
          <w:szCs w:val="24"/>
        </w:rPr>
        <w:t>Code of Conduct for Judicial Employees</w:t>
      </w:r>
    </w:p>
    <w:p w:rsidR="002B3E2B" w:rsidRPr="002B3E2B" w:rsidRDefault="002B3E2B" w:rsidP="002B3E2B">
      <w:pPr>
        <w:spacing w:after="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>Canon 1.  A judicial employee shall uphold and promote the   independence, integrity, and impartiality of the judiciary and shall avoid impropriety and the appearance of impropriety.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1.1  Compliance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with the Law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1.2  Promoting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Confidence in the Judiciary</w:t>
      </w:r>
    </w:p>
    <w:p w:rsid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1.3  Abuse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of Position</w:t>
      </w:r>
    </w:p>
    <w:p w:rsid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</w:p>
    <w:p w:rsidR="002B3E2B" w:rsidRPr="002B3E2B" w:rsidRDefault="002B3E2B" w:rsidP="002B3E2B">
      <w:pPr>
        <w:spacing w:after="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>Canon 2   A judicial employee shall perf</w:t>
      </w:r>
      <w:r>
        <w:rPr>
          <w:rFonts w:ascii="Arial" w:hAnsi="Arial" w:cs="Arial"/>
          <w:sz w:val="24"/>
          <w:szCs w:val="24"/>
        </w:rPr>
        <w:t xml:space="preserve">orm the duties of </w:t>
      </w:r>
      <w:r w:rsidRPr="002B3E2B">
        <w:rPr>
          <w:rFonts w:ascii="Arial" w:hAnsi="Arial" w:cs="Arial"/>
          <w:sz w:val="24"/>
          <w:szCs w:val="24"/>
        </w:rPr>
        <w:t>judicial employment impartially, competently, and diligently.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2.1  Giving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Priority to Ethical Duty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2.2  Impartiality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and Fairness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2.3  Bias</w:t>
      </w:r>
      <w:proofErr w:type="gramEnd"/>
      <w:r w:rsidRPr="002B3E2B">
        <w:rPr>
          <w:rFonts w:ascii="Arial" w:hAnsi="Arial" w:cs="Arial"/>
          <w:sz w:val="24"/>
          <w:szCs w:val="24"/>
        </w:rPr>
        <w:t>, Prejudice, and Harassment</w:t>
      </w:r>
    </w:p>
    <w:p w:rsidR="002B3E2B" w:rsidRPr="002B3E2B" w:rsidRDefault="002B3E2B" w:rsidP="002B3E2B">
      <w:pPr>
        <w:spacing w:after="0"/>
        <w:ind w:firstLine="720"/>
        <w:jc w:val="left"/>
        <w:rPr>
          <w:rFonts w:ascii="Arial" w:hAnsi="Arial" w:cs="Arial"/>
          <w:sz w:val="24"/>
          <w:szCs w:val="24"/>
        </w:rPr>
      </w:pPr>
      <w:r w:rsidRPr="002B3E2B">
        <w:rPr>
          <w:rFonts w:ascii="Arial" w:hAnsi="Arial" w:cs="Arial"/>
          <w:sz w:val="24"/>
          <w:szCs w:val="24"/>
        </w:rPr>
        <w:t xml:space="preserve">Rule </w:t>
      </w:r>
      <w:proofErr w:type="gramStart"/>
      <w:r w:rsidRPr="002B3E2B">
        <w:rPr>
          <w:rFonts w:ascii="Arial" w:hAnsi="Arial" w:cs="Arial"/>
          <w:sz w:val="24"/>
          <w:szCs w:val="24"/>
        </w:rPr>
        <w:t>2.4  External</w:t>
      </w:r>
      <w:proofErr w:type="gramEnd"/>
      <w:r w:rsidRPr="002B3E2B">
        <w:rPr>
          <w:rFonts w:ascii="Arial" w:hAnsi="Arial" w:cs="Arial"/>
          <w:sz w:val="24"/>
          <w:szCs w:val="24"/>
        </w:rPr>
        <w:t xml:space="preserve"> Influences on Court Duties</w:t>
      </w:r>
    </w:p>
    <w:p w:rsidR="00100D08" w:rsidRDefault="00100D08" w:rsidP="001346B1">
      <w:pPr>
        <w:spacing w:after="0"/>
        <w:jc w:val="left"/>
        <w:rPr>
          <w:rFonts w:ascii="Garamond" w:hAnsi="Garamond"/>
          <w:sz w:val="24"/>
          <w:szCs w:val="24"/>
        </w:rPr>
      </w:pPr>
    </w:p>
    <w:p w:rsidR="00352460" w:rsidRDefault="00352460" w:rsidP="001346B1">
      <w:pPr>
        <w:spacing w:after="0"/>
        <w:jc w:val="left"/>
        <w:rPr>
          <w:rFonts w:ascii="Garamond" w:hAnsi="Garamond"/>
          <w:sz w:val="16"/>
          <w:szCs w:val="16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/>
          <w:bCs/>
          <w:iCs/>
          <w:sz w:val="24"/>
          <w:szCs w:val="24"/>
        </w:rPr>
      </w:pPr>
      <w:r w:rsidRPr="00A7670E">
        <w:rPr>
          <w:rFonts w:ascii="Arial" w:hAnsi="Arial" w:cs="Arial"/>
          <w:b/>
          <w:bCs/>
          <w:iCs/>
          <w:sz w:val="24"/>
          <w:szCs w:val="24"/>
        </w:rPr>
        <w:t>Cases:</w:t>
      </w:r>
    </w:p>
    <w:p w:rsidR="00100D08" w:rsidRDefault="00100D08" w:rsidP="00100D08">
      <w:pPr>
        <w:spacing w:after="0"/>
        <w:jc w:val="left"/>
        <w:rPr>
          <w:rFonts w:ascii="Arial" w:hAnsi="Arial" w:cs="Arial"/>
          <w:bCs/>
          <w:i/>
          <w:sz w:val="24"/>
          <w:szCs w:val="24"/>
        </w:rPr>
      </w:pPr>
      <w:r w:rsidRPr="00A7670E">
        <w:rPr>
          <w:rFonts w:ascii="Arial" w:hAnsi="Arial" w:cs="Arial"/>
          <w:bCs/>
          <w:i/>
          <w:iCs/>
          <w:sz w:val="24"/>
          <w:szCs w:val="24"/>
        </w:rPr>
        <w:t>Cleveland Board of Education v Loudermill</w:t>
      </w:r>
      <w:r w:rsidRPr="00A7670E">
        <w:rPr>
          <w:rFonts w:ascii="Arial" w:hAnsi="Arial" w:cs="Arial"/>
          <w:bCs/>
          <w:sz w:val="24"/>
          <w:szCs w:val="24"/>
        </w:rPr>
        <w:t xml:space="preserve"> </w:t>
      </w:r>
      <w:r w:rsidRPr="00A7670E">
        <w:rPr>
          <w:rFonts w:ascii="Arial" w:hAnsi="Arial" w:cs="Arial"/>
          <w:bCs/>
          <w:i/>
          <w:sz w:val="24"/>
          <w:szCs w:val="24"/>
        </w:rPr>
        <w:t>(1985)</w:t>
      </w:r>
    </w:p>
    <w:p w:rsidR="00D1412C" w:rsidRDefault="00D1412C" w:rsidP="00100D08">
      <w:pPr>
        <w:spacing w:after="0"/>
        <w:jc w:val="left"/>
        <w:rPr>
          <w:rFonts w:ascii="Arial" w:hAnsi="Arial" w:cs="Arial"/>
          <w:bCs/>
          <w:i/>
          <w:sz w:val="24"/>
          <w:szCs w:val="24"/>
        </w:rPr>
      </w:pPr>
    </w:p>
    <w:p w:rsidR="00D1412C" w:rsidRDefault="00D1412C" w:rsidP="00100D08">
      <w:pPr>
        <w:spacing w:after="0"/>
        <w:jc w:val="left"/>
        <w:rPr>
          <w:rFonts w:ascii="Arial" w:hAnsi="Arial" w:cs="Arial"/>
          <w:bCs/>
          <w:i/>
          <w:sz w:val="24"/>
          <w:szCs w:val="24"/>
        </w:rPr>
      </w:pPr>
    </w:p>
    <w:p w:rsidR="00D1412C" w:rsidRPr="00A7670E" w:rsidRDefault="00D1412C" w:rsidP="00100D08">
      <w:pPr>
        <w:spacing w:after="0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Mackey v Montrym (1979)</w:t>
      </w: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sz w:val="24"/>
          <w:szCs w:val="24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sz w:val="24"/>
          <w:szCs w:val="24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  <w:r w:rsidRPr="00A7670E">
        <w:rPr>
          <w:rFonts w:ascii="Arial" w:hAnsi="Arial" w:cs="Arial"/>
          <w:bCs/>
          <w:i/>
          <w:iCs/>
          <w:sz w:val="24"/>
          <w:szCs w:val="24"/>
        </w:rPr>
        <w:t>Miranda v Arizona (1966)</w:t>
      </w: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  <w:r w:rsidRPr="00A7670E">
        <w:rPr>
          <w:rFonts w:ascii="Arial" w:hAnsi="Arial" w:cs="Arial"/>
          <w:bCs/>
          <w:i/>
          <w:iCs/>
          <w:sz w:val="24"/>
          <w:szCs w:val="24"/>
        </w:rPr>
        <w:t>Mapp v Ohio (1961)</w:t>
      </w: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100D08" w:rsidRPr="00A7670E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100D08" w:rsidRDefault="00100D08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  <w:r w:rsidRPr="00A7670E">
        <w:rPr>
          <w:rFonts w:ascii="Arial" w:hAnsi="Arial" w:cs="Arial"/>
          <w:bCs/>
          <w:i/>
          <w:iCs/>
          <w:sz w:val="24"/>
          <w:szCs w:val="24"/>
        </w:rPr>
        <w:lastRenderedPageBreak/>
        <w:t>Goss v Lopez (1975)</w:t>
      </w:r>
    </w:p>
    <w:p w:rsidR="00D1412C" w:rsidRDefault="00D1412C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8C2C7F" w:rsidRDefault="008C2C7F" w:rsidP="00100D08">
      <w:pPr>
        <w:spacing w:after="0"/>
        <w:jc w:val="left"/>
        <w:rPr>
          <w:rFonts w:ascii="Arial" w:hAnsi="Arial" w:cs="Arial"/>
          <w:bCs/>
          <w:i/>
          <w:iCs/>
          <w:sz w:val="24"/>
          <w:szCs w:val="24"/>
        </w:rPr>
      </w:pPr>
    </w:p>
    <w:p w:rsidR="008C2C7F" w:rsidRPr="00A7670E" w:rsidRDefault="008C2C7F" w:rsidP="00100D08">
      <w:pPr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Gideon v Wainwright (1963)</w:t>
      </w:r>
    </w:p>
    <w:p w:rsidR="00100D08" w:rsidRPr="00100D08" w:rsidRDefault="00100D08" w:rsidP="00100D08">
      <w:pPr>
        <w:spacing w:after="0"/>
        <w:jc w:val="left"/>
        <w:rPr>
          <w:rFonts w:ascii="Garamond" w:hAnsi="Garamond"/>
          <w:sz w:val="26"/>
          <w:szCs w:val="26"/>
        </w:rPr>
      </w:pPr>
    </w:p>
    <w:p w:rsidR="00100D08" w:rsidRPr="00352460" w:rsidRDefault="00100D08" w:rsidP="001346B1">
      <w:pPr>
        <w:spacing w:after="0"/>
        <w:jc w:val="left"/>
        <w:rPr>
          <w:rFonts w:ascii="Garamond" w:hAnsi="Garamond"/>
          <w:sz w:val="16"/>
          <w:szCs w:val="16"/>
        </w:rPr>
      </w:pPr>
    </w:p>
    <w:p w:rsidR="00352460" w:rsidRPr="00A7670E" w:rsidRDefault="00352460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  <w:r w:rsidRPr="00A7670E">
        <w:rPr>
          <w:rFonts w:ascii="Arial" w:hAnsi="Arial" w:cs="Arial"/>
          <w:b/>
          <w:sz w:val="24"/>
          <w:szCs w:val="24"/>
        </w:rPr>
        <w:t>Courts and Due Process</w:t>
      </w:r>
    </w:p>
    <w:p w:rsidR="0027173C" w:rsidRPr="00A7670E" w:rsidRDefault="0027173C" w:rsidP="001346B1">
      <w:pPr>
        <w:spacing w:after="0"/>
        <w:jc w:val="left"/>
        <w:rPr>
          <w:rFonts w:ascii="Arial" w:hAnsi="Arial" w:cs="Arial"/>
          <w:b/>
          <w:sz w:val="24"/>
          <w:szCs w:val="24"/>
        </w:rPr>
      </w:pPr>
    </w:p>
    <w:p w:rsidR="00E0115A" w:rsidRPr="00A7670E" w:rsidRDefault="0095193A" w:rsidP="00352460">
      <w:pPr>
        <w:numPr>
          <w:ilvl w:val="0"/>
          <w:numId w:val="2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Courts rely on good court processes to protect due process.</w:t>
      </w:r>
    </w:p>
    <w:p w:rsidR="00E0115A" w:rsidRPr="00A7670E" w:rsidRDefault="0095193A" w:rsidP="00352460">
      <w:pPr>
        <w:numPr>
          <w:ilvl w:val="0"/>
          <w:numId w:val="2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Just and fair courts are an essential part of our American culture and legal tradition.</w:t>
      </w:r>
    </w:p>
    <w:p w:rsidR="00E0115A" w:rsidRPr="00A7670E" w:rsidRDefault="0095193A" w:rsidP="00352460">
      <w:pPr>
        <w:numPr>
          <w:ilvl w:val="0"/>
          <w:numId w:val="2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As a court employee, you are charged with upholding the qualities of just and fair treatment under the law.</w:t>
      </w:r>
    </w:p>
    <w:p w:rsidR="00E0115A" w:rsidRPr="00A7670E" w:rsidRDefault="0095193A" w:rsidP="00352460">
      <w:pPr>
        <w:numPr>
          <w:ilvl w:val="0"/>
          <w:numId w:val="2"/>
        </w:numPr>
        <w:spacing w:after="0"/>
        <w:jc w:val="left"/>
        <w:rPr>
          <w:rFonts w:ascii="Arial" w:hAnsi="Arial" w:cs="Arial"/>
          <w:sz w:val="24"/>
          <w:szCs w:val="24"/>
        </w:rPr>
      </w:pPr>
      <w:r w:rsidRPr="00A7670E">
        <w:rPr>
          <w:rFonts w:ascii="Arial" w:hAnsi="Arial" w:cs="Arial"/>
          <w:sz w:val="24"/>
          <w:szCs w:val="24"/>
        </w:rPr>
        <w:t>Court decisions take make an impact on people’s lives.  Due process makes sure these decisions are fair.</w:t>
      </w:r>
    </w:p>
    <w:p w:rsidR="002B3E2B" w:rsidRDefault="002B3E2B" w:rsidP="00EB3AD5">
      <w:pPr>
        <w:spacing w:after="0" w:line="360" w:lineRule="auto"/>
        <w:jc w:val="left"/>
        <w:rPr>
          <w:rFonts w:ascii="Garamond" w:hAnsi="Garamond"/>
          <w:b/>
          <w:sz w:val="24"/>
          <w:szCs w:val="24"/>
        </w:rPr>
      </w:pPr>
    </w:p>
    <w:p w:rsidR="00352460" w:rsidRDefault="00EB3AD5" w:rsidP="00EB3AD5">
      <w:pPr>
        <w:spacing w:after="0" w:line="360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OTE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173C">
        <w:rPr>
          <w:rFonts w:ascii="Garamond" w:hAnsi="Garamond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A7670E" w:rsidRDefault="00A7670E" w:rsidP="00EB3AD5">
      <w:pPr>
        <w:spacing w:after="0" w:line="360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670E" w:rsidRDefault="00A7670E" w:rsidP="00A7670E">
      <w:pPr>
        <w:spacing w:after="0" w:line="360" w:lineRule="auto"/>
        <w:jc w:val="lef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670E" w:rsidRDefault="00A7670E" w:rsidP="00EB3AD5">
      <w:pPr>
        <w:spacing w:after="0"/>
        <w:jc w:val="left"/>
        <w:rPr>
          <w:rFonts w:ascii="Baskerville Old Face" w:eastAsiaTheme="minorEastAsia" w:hAnsi="Baskerville Old Face"/>
          <w:noProof/>
          <w:sz w:val="24"/>
          <w:szCs w:val="24"/>
        </w:rPr>
      </w:pPr>
    </w:p>
    <w:p w:rsidR="00EB3AD5" w:rsidRDefault="00EB3AD5" w:rsidP="00EB3AD5">
      <w:pPr>
        <w:spacing w:after="0"/>
        <w:jc w:val="left"/>
        <w:rPr>
          <w:rFonts w:ascii="Baskerville Old Face" w:eastAsiaTheme="minorEastAsia" w:hAnsi="Baskerville Old Face"/>
          <w:noProof/>
          <w:sz w:val="24"/>
          <w:szCs w:val="24"/>
        </w:rPr>
      </w:pPr>
      <w:r>
        <w:rPr>
          <w:rFonts w:ascii="Baskerville Old Face" w:eastAsiaTheme="minorEastAsia" w:hAnsi="Baskerville Old Face"/>
          <w:noProof/>
          <w:sz w:val="24"/>
          <w:szCs w:val="24"/>
        </w:rPr>
        <w:t>Tony Cornay</w:t>
      </w:r>
    </w:p>
    <w:p w:rsidR="00EB3AD5" w:rsidRDefault="00EB3AD5" w:rsidP="00EB3AD5">
      <w:pPr>
        <w:spacing w:after="0"/>
        <w:jc w:val="left"/>
        <w:rPr>
          <w:rFonts w:ascii="Baskerville Old Face" w:eastAsiaTheme="minorEastAsia" w:hAnsi="Baskerville Old Face"/>
          <w:noProof/>
          <w:sz w:val="24"/>
          <w:szCs w:val="24"/>
        </w:rPr>
      </w:pPr>
      <w:r>
        <w:rPr>
          <w:rFonts w:ascii="Baskerville Old Face" w:eastAsiaTheme="minorEastAsia" w:hAnsi="Baskerville Old Face"/>
          <w:noProof/>
          <w:sz w:val="24"/>
          <w:szCs w:val="24"/>
        </w:rPr>
        <w:t>602-452-3014 office</w:t>
      </w:r>
    </w:p>
    <w:p w:rsidR="00EB3AD5" w:rsidRDefault="00EB3AD5" w:rsidP="00EB3AD5">
      <w:pPr>
        <w:spacing w:after="0"/>
        <w:jc w:val="left"/>
        <w:rPr>
          <w:rFonts w:ascii="Baskerville Old Face" w:eastAsiaTheme="minorEastAsia" w:hAnsi="Baskerville Old Face"/>
          <w:noProof/>
          <w:sz w:val="24"/>
          <w:szCs w:val="24"/>
          <w:u w:val="single"/>
        </w:rPr>
      </w:pPr>
      <w:r>
        <w:rPr>
          <w:rFonts w:ascii="Baskerville Old Face" w:eastAsiaTheme="minorEastAsia" w:hAnsi="Baskerville Old Face"/>
          <w:noProof/>
          <w:sz w:val="24"/>
          <w:szCs w:val="24"/>
          <w:u w:val="single"/>
        </w:rPr>
        <w:t>acornay@courts.az.gov</w:t>
      </w:r>
    </w:p>
    <w:sectPr w:rsidR="00EB3AD5" w:rsidSect="00186F1D">
      <w:footerReference w:type="default" r:id="rId7"/>
      <w:pgSz w:w="12240" w:h="15840"/>
      <w:pgMar w:top="1080" w:right="720" w:bottom="10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3B3" w:rsidRDefault="00BF23B3" w:rsidP="00352460">
      <w:pPr>
        <w:spacing w:after="0"/>
      </w:pPr>
      <w:r>
        <w:separator/>
      </w:r>
    </w:p>
  </w:endnote>
  <w:endnote w:type="continuationSeparator" w:id="0">
    <w:p w:rsidR="00BF23B3" w:rsidRDefault="00BF23B3" w:rsidP="00352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23788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393A" w:rsidRDefault="003F393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52460" w:rsidRDefault="00352460" w:rsidP="00100D0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3B3" w:rsidRDefault="00BF23B3" w:rsidP="00352460">
      <w:pPr>
        <w:spacing w:after="0"/>
      </w:pPr>
      <w:r>
        <w:separator/>
      </w:r>
    </w:p>
  </w:footnote>
  <w:footnote w:type="continuationSeparator" w:id="0">
    <w:p w:rsidR="00BF23B3" w:rsidRDefault="00BF23B3" w:rsidP="003524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27572"/>
    <w:multiLevelType w:val="hybridMultilevel"/>
    <w:tmpl w:val="EA98586A"/>
    <w:lvl w:ilvl="0" w:tplc="59822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E0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0C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64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6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4E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24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85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8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E4512F"/>
    <w:multiLevelType w:val="hybridMultilevel"/>
    <w:tmpl w:val="8208E874"/>
    <w:lvl w:ilvl="0" w:tplc="3AF89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3203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E92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082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20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E47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209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A09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D411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407A52"/>
    <w:multiLevelType w:val="hybridMultilevel"/>
    <w:tmpl w:val="FB048806"/>
    <w:lvl w:ilvl="0" w:tplc="D4043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167E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F881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08C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C0F2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D073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C452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9061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5E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1D"/>
    <w:rsid w:val="00100D08"/>
    <w:rsid w:val="001346B1"/>
    <w:rsid w:val="00186F1D"/>
    <w:rsid w:val="0027173C"/>
    <w:rsid w:val="002B3E2B"/>
    <w:rsid w:val="00352460"/>
    <w:rsid w:val="003F393A"/>
    <w:rsid w:val="004575BE"/>
    <w:rsid w:val="00463D41"/>
    <w:rsid w:val="00702263"/>
    <w:rsid w:val="00795A75"/>
    <w:rsid w:val="007C77A7"/>
    <w:rsid w:val="007D03B3"/>
    <w:rsid w:val="00806084"/>
    <w:rsid w:val="008C2C7F"/>
    <w:rsid w:val="0095193A"/>
    <w:rsid w:val="00962484"/>
    <w:rsid w:val="009637C3"/>
    <w:rsid w:val="009A45F0"/>
    <w:rsid w:val="009D44BC"/>
    <w:rsid w:val="00A54598"/>
    <w:rsid w:val="00A569D1"/>
    <w:rsid w:val="00A7670E"/>
    <w:rsid w:val="00B016D8"/>
    <w:rsid w:val="00B148A3"/>
    <w:rsid w:val="00B65D55"/>
    <w:rsid w:val="00BF23B3"/>
    <w:rsid w:val="00D1412C"/>
    <w:rsid w:val="00E0115A"/>
    <w:rsid w:val="00EB3AD5"/>
    <w:rsid w:val="00E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69E4E9-DDC3-4F0A-A7A1-1A511F83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2460"/>
  </w:style>
  <w:style w:type="paragraph" w:styleId="Footer">
    <w:name w:val="footer"/>
    <w:basedOn w:val="Normal"/>
    <w:link w:val="FooterChar"/>
    <w:uiPriority w:val="99"/>
    <w:unhideWhenUsed/>
    <w:rsid w:val="0035246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2460"/>
  </w:style>
  <w:style w:type="paragraph" w:styleId="BalloonText">
    <w:name w:val="Balloon Text"/>
    <w:basedOn w:val="Normal"/>
    <w:link w:val="BalloonTextChar"/>
    <w:uiPriority w:val="99"/>
    <w:semiHidden/>
    <w:unhideWhenUsed/>
    <w:rsid w:val="009637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5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2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8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3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0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1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75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1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6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Cornay, Anthony</dc:creator>
  <cp:keywords/>
  <dc:description/>
  <cp:lastModifiedBy>Cornay, Anthony</cp:lastModifiedBy>
  <cp:revision>21</cp:revision>
  <cp:lastPrinted>2016-01-11T14:04:00Z</cp:lastPrinted>
  <dcterms:created xsi:type="dcterms:W3CDTF">2015-01-29T18:16:00Z</dcterms:created>
  <dcterms:modified xsi:type="dcterms:W3CDTF">2017-05-12T13:37:00Z</dcterms:modified>
</cp:coreProperties>
</file>